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4E" w:rsidRDefault="00616B4E" w:rsidP="00616B4E">
      <w:pPr>
        <w:pStyle w:val="Heading2"/>
      </w:pPr>
      <w:bookmarkStart w:id="0" w:name="_Toc0000000059"/>
      <w:r>
        <w:t>5.2. Помещение «Склад сухого молока»</w:t>
      </w:r>
      <w:bookmarkEnd w:id="0"/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Длина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17,7 м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Ширина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11,8 м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Площадь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208,9 м²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Высота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6,5 м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Уровень нижнего пояса ферм перекрытия (покрытия)</w:t>
            </w:r>
          </w:p>
        </w:tc>
        <w:tc>
          <w:tcPr>
            <w:tcW w:w="4668" w:type="dxa"/>
          </w:tcPr>
          <w:p w:rsidR="00616B4E" w:rsidRDefault="00616B4E" w:rsidP="001B7069">
            <w:r>
              <w:t>6,5 м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Расчетная</w:t>
            </w:r>
            <w:proofErr w:type="spellEnd"/>
            <w:r>
              <w:t xml:space="preserve"> </w:t>
            </w:r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воздуха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22 °C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Имеется</w:t>
            </w:r>
            <w:proofErr w:type="spellEnd"/>
            <w:r>
              <w:t xml:space="preserve"> </w:t>
            </w:r>
            <w:proofErr w:type="spellStart"/>
            <w:r>
              <w:t>автоматическое</w:t>
            </w:r>
            <w:proofErr w:type="spellEnd"/>
            <w:r>
              <w:t xml:space="preserve"> </w:t>
            </w:r>
            <w:proofErr w:type="spellStart"/>
            <w:r>
              <w:t>пожаротушение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proofErr w:type="spellStart"/>
            <w:r>
              <w:t>Нет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Имеется</w:t>
            </w:r>
            <w:proofErr w:type="spellEnd"/>
            <w:r>
              <w:t xml:space="preserve"> </w:t>
            </w:r>
            <w:proofErr w:type="spellStart"/>
            <w:r>
              <w:t>аварийная</w:t>
            </w:r>
            <w:proofErr w:type="spellEnd"/>
            <w:r>
              <w:t xml:space="preserve"> </w:t>
            </w:r>
            <w:proofErr w:type="spellStart"/>
            <w:r>
              <w:t>вентиляция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proofErr w:type="spellStart"/>
            <w:r>
              <w:t>Нет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Категория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Б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Класс</w:t>
            </w:r>
            <w:proofErr w:type="spellEnd"/>
            <w:r>
              <w:t xml:space="preserve"> </w:t>
            </w:r>
            <w:proofErr w:type="spellStart"/>
            <w:r>
              <w:t>зоны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ПУЭ</w:t>
            </w:r>
          </w:p>
        </w:tc>
        <w:tc>
          <w:tcPr>
            <w:tcW w:w="4668" w:type="dxa"/>
          </w:tcPr>
          <w:p w:rsidR="00616B4E" w:rsidRDefault="00616B4E" w:rsidP="001B7069">
            <w:r>
              <w:t>В-</w:t>
            </w:r>
            <w:proofErr w:type="spellStart"/>
            <w:r>
              <w:t>IIа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Класс</w:t>
            </w:r>
            <w:proofErr w:type="spellEnd"/>
            <w:r>
              <w:t xml:space="preserve"> </w:t>
            </w:r>
            <w:proofErr w:type="spellStart"/>
            <w:r>
              <w:t>зоны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ФЗ №123</w:t>
            </w:r>
          </w:p>
        </w:tc>
        <w:tc>
          <w:tcPr>
            <w:tcW w:w="4668" w:type="dxa"/>
          </w:tcPr>
          <w:p w:rsidR="00616B4E" w:rsidRDefault="00616B4E" w:rsidP="001B7069">
            <w:r>
              <w:t>22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pStyle w:val="Heading3"/>
      </w:pPr>
      <w:bookmarkStart w:id="1" w:name="_Toc0000000060"/>
      <w:r>
        <w:t>5.2.1. Участок «Стеллажи»</w:t>
      </w:r>
      <w:bookmarkEnd w:id="1"/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Площадь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100 м²</w:t>
            </w:r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Высота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1,2 м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pStyle w:val="Heading4"/>
      </w:pPr>
      <w:r>
        <w:t>5.2.1.1. Горючая нагрузка «Бумажные мешки»</w:t>
      </w:r>
    </w:p>
    <w:p w:rsidR="00616B4E" w:rsidRDefault="00616B4E" w:rsidP="00616B4E">
      <w:pPr>
        <w:spacing w:after="0"/>
      </w:pPr>
      <w:r>
        <w:t>Свойства горючего вещества: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Наименование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proofErr w:type="spellStart"/>
            <w:r>
              <w:t>Бумага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 xml:space="preserve">13,4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5255" w:type="dxa"/>
          </w:tcPr>
          <w:p w:rsidR="00616B4E" w:rsidRDefault="00616B4E" w:rsidP="001B7069">
            <w:proofErr w:type="spellStart"/>
            <w:r>
              <w:t>Критическая</w:t>
            </w:r>
            <w:proofErr w:type="spellEnd"/>
            <w:r>
              <w:t xml:space="preserve"> </w:t>
            </w:r>
            <w:proofErr w:type="spellStart"/>
            <w:r>
              <w:t>плотность</w:t>
            </w:r>
            <w:proofErr w:type="spellEnd"/>
            <w:r>
              <w:t xml:space="preserve"> </w:t>
            </w:r>
            <w:proofErr w:type="spellStart"/>
            <w:r>
              <w:t>теплового</w:t>
            </w:r>
            <w:proofErr w:type="spellEnd"/>
            <w:r>
              <w:t xml:space="preserve"> </w:t>
            </w:r>
            <w:proofErr w:type="spellStart"/>
            <w:r>
              <w:t>потока</w:t>
            </w:r>
            <w:proofErr w:type="spellEnd"/>
          </w:p>
        </w:tc>
        <w:tc>
          <w:tcPr>
            <w:tcW w:w="4668" w:type="dxa"/>
          </w:tcPr>
          <w:p w:rsidR="00616B4E" w:rsidRDefault="00616B4E" w:rsidP="001B7069">
            <w:r>
              <w:t>---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spacing w:after="0"/>
      </w:pPr>
      <w:r>
        <w:t>Свойства горючей нагрузки: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Масса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r>
              <w:t xml:space="preserve">500 </w:t>
            </w:r>
            <w:proofErr w:type="spellStart"/>
            <w:r>
              <w:t>кг</w:t>
            </w:r>
            <w:proofErr w:type="spellEnd"/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pStyle w:val="Heading4"/>
      </w:pPr>
      <w:r>
        <w:lastRenderedPageBreak/>
        <w:t>5.2.1.2. Горючая нагрузка «Сухое молоко »</w:t>
      </w:r>
    </w:p>
    <w:p w:rsidR="00616B4E" w:rsidRDefault="00616B4E" w:rsidP="00616B4E">
      <w:pPr>
        <w:spacing w:after="0"/>
      </w:pPr>
      <w:r>
        <w:t>Описание: в бумажных мешках</w:t>
      </w:r>
    </w:p>
    <w:p w:rsidR="00616B4E" w:rsidRDefault="00616B4E" w:rsidP="00616B4E">
      <w:pPr>
        <w:spacing w:after="0"/>
      </w:pPr>
      <w:r>
        <w:t>Свойства горючего вещества: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Наименование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proofErr w:type="spellStart"/>
            <w:r>
              <w:t>Сухое</w:t>
            </w:r>
            <w:proofErr w:type="spellEnd"/>
            <w:r>
              <w:t xml:space="preserve"> </w:t>
            </w:r>
            <w:proofErr w:type="spellStart"/>
            <w:r>
              <w:t>молоко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Описание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proofErr w:type="spellStart"/>
            <w:r>
              <w:t>Горючий</w:t>
            </w:r>
            <w:proofErr w:type="spellEnd"/>
            <w:r>
              <w:t xml:space="preserve"> </w:t>
            </w:r>
            <w:proofErr w:type="spellStart"/>
            <w:r>
              <w:t>порошок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r>
              <w:t xml:space="preserve">19,86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Критическая</w:t>
            </w:r>
            <w:proofErr w:type="spellEnd"/>
            <w:r>
              <w:t xml:space="preserve"> </w:t>
            </w:r>
            <w:proofErr w:type="spellStart"/>
            <w:r>
              <w:t>плотность</w:t>
            </w:r>
            <w:proofErr w:type="spellEnd"/>
            <w:r>
              <w:t xml:space="preserve"> </w:t>
            </w:r>
            <w:proofErr w:type="spellStart"/>
            <w:r>
              <w:t>теплового</w:t>
            </w:r>
            <w:proofErr w:type="spellEnd"/>
            <w:r>
              <w:t xml:space="preserve"> </w:t>
            </w:r>
            <w:proofErr w:type="spellStart"/>
            <w:r>
              <w:t>потока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r>
              <w:t>---</w:t>
            </w:r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Нижний</w:t>
            </w:r>
            <w:proofErr w:type="spellEnd"/>
            <w:r>
              <w:t xml:space="preserve"> </w:t>
            </w:r>
            <w:proofErr w:type="spellStart"/>
            <w:r>
              <w:t>концентрационный</w:t>
            </w:r>
            <w:proofErr w:type="spellEnd"/>
            <w:r>
              <w:t xml:space="preserve"> </w:t>
            </w:r>
            <w:proofErr w:type="spellStart"/>
            <w:r>
              <w:t>предел</w:t>
            </w:r>
            <w:proofErr w:type="spellEnd"/>
            <w:r>
              <w:t xml:space="preserve"> </w:t>
            </w:r>
            <w:proofErr w:type="spellStart"/>
            <w:r>
              <w:t>воспламенения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r>
              <w:t>20 г/м³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spacing w:after="0"/>
      </w:pPr>
      <w:r>
        <w:t>Свойства горючей нагрузки: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Суммировать расчетное избыточное давление взрыва от различных веществ на участке</w:t>
            </w:r>
          </w:p>
        </w:tc>
        <w:tc>
          <w:tcPr>
            <w:tcW w:w="4252" w:type="dxa"/>
          </w:tcPr>
          <w:p w:rsidR="00616B4E" w:rsidRDefault="00616B4E" w:rsidP="001B7069">
            <w:proofErr w:type="spellStart"/>
            <w:r>
              <w:t>Да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Возможность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 xml:space="preserve"> </w:t>
            </w:r>
            <w:proofErr w:type="spellStart"/>
            <w:r>
              <w:t>взрывоопасной</w:t>
            </w:r>
            <w:proofErr w:type="spellEnd"/>
            <w:r>
              <w:t xml:space="preserve"> </w:t>
            </w:r>
            <w:proofErr w:type="spellStart"/>
            <w:r>
              <w:t>смеси</w:t>
            </w:r>
            <w:proofErr w:type="spellEnd"/>
          </w:p>
        </w:tc>
        <w:tc>
          <w:tcPr>
            <w:tcW w:w="4252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только в результате аварий или неисправностей</w:t>
            </w:r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Масса пыли, выбрасываемой из аппарата</w:t>
            </w:r>
          </w:p>
        </w:tc>
        <w:tc>
          <w:tcPr>
            <w:tcW w:w="4252" w:type="dxa"/>
          </w:tcPr>
          <w:p w:rsidR="00616B4E" w:rsidRDefault="00616B4E" w:rsidP="001B7069">
            <w:r>
              <w:t xml:space="preserve">10000 </w:t>
            </w:r>
            <w:proofErr w:type="spellStart"/>
            <w: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Default="00616B4E" w:rsidP="001B7069">
            <w:proofErr w:type="spellStart"/>
            <w:r>
              <w:t>Дисперсность</w:t>
            </w:r>
            <w:proofErr w:type="spellEnd"/>
            <w:r>
              <w:t xml:space="preserve"> </w:t>
            </w:r>
            <w:proofErr w:type="spellStart"/>
            <w:r>
              <w:t>пыли</w:t>
            </w:r>
            <w:proofErr w:type="spellEnd"/>
          </w:p>
        </w:tc>
        <w:tc>
          <w:tcPr>
            <w:tcW w:w="4252" w:type="dxa"/>
          </w:tcPr>
          <w:p w:rsidR="00616B4E" w:rsidRDefault="00616B4E" w:rsidP="001B7069">
            <w:r>
              <w:t xml:space="preserve">100 </w:t>
            </w:r>
            <w:proofErr w:type="spellStart"/>
            <w:r>
              <w:t>мкм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Доля горючей пыли в общей массе отложений пыли</w:t>
            </w:r>
          </w:p>
        </w:tc>
        <w:tc>
          <w:tcPr>
            <w:tcW w:w="4252" w:type="dxa"/>
          </w:tcPr>
          <w:p w:rsidR="00616B4E" w:rsidRDefault="00616B4E" w:rsidP="001B7069">
            <w:r>
              <w:t>0</w:t>
            </w:r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Массовая доля частиц пыли размеров менее критического, с превышением которого аэровзвесь становится неспособной распространять пламя</w:t>
            </w:r>
          </w:p>
        </w:tc>
        <w:tc>
          <w:tcPr>
            <w:tcW w:w="4252" w:type="dxa"/>
          </w:tcPr>
          <w:p w:rsidR="00616B4E" w:rsidRDefault="00616B4E" w:rsidP="001B7069">
            <w:r>
              <w:t>1</w:t>
            </w:r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Способ пылеуборки (для генеральных уборок)</w:t>
            </w:r>
          </w:p>
        </w:tc>
        <w:tc>
          <w:tcPr>
            <w:tcW w:w="4252" w:type="dxa"/>
          </w:tcPr>
          <w:p w:rsidR="00616B4E" w:rsidRDefault="00616B4E" w:rsidP="001B7069">
            <w:proofErr w:type="spellStart"/>
            <w:r>
              <w:t>механизированная</w:t>
            </w:r>
            <w:proofErr w:type="spellEnd"/>
            <w:r>
              <w:t xml:space="preserve"> (</w:t>
            </w:r>
            <w:proofErr w:type="spellStart"/>
            <w:r>
              <w:t>ровный</w:t>
            </w:r>
            <w:proofErr w:type="spellEnd"/>
            <w:r>
              <w:t xml:space="preserve"> </w:t>
            </w:r>
            <w:proofErr w:type="spellStart"/>
            <w:r>
              <w:t>пол</w:t>
            </w:r>
            <w:proofErr w:type="spellEnd"/>
            <w:r>
              <w:t>)</w:t>
            </w:r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Способ пылеуборки (для текущих уборок)</w:t>
            </w:r>
          </w:p>
        </w:tc>
        <w:tc>
          <w:tcPr>
            <w:tcW w:w="4252" w:type="dxa"/>
          </w:tcPr>
          <w:p w:rsidR="00616B4E" w:rsidRDefault="00616B4E" w:rsidP="001B7069">
            <w:proofErr w:type="spellStart"/>
            <w:r>
              <w:t>ручная</w:t>
            </w:r>
            <w:proofErr w:type="spellEnd"/>
            <w:r>
              <w:t xml:space="preserve"> </w:t>
            </w:r>
            <w:proofErr w:type="spellStart"/>
            <w:r>
              <w:t>сухая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Масса пыли, выделяющаяся в объем помещения за период времени между генеральными пылеуборками</w:t>
            </w:r>
          </w:p>
        </w:tc>
        <w:tc>
          <w:tcPr>
            <w:tcW w:w="4252" w:type="dxa"/>
          </w:tcPr>
          <w:p w:rsidR="00616B4E" w:rsidRDefault="00616B4E" w:rsidP="001B7069">
            <w:r>
              <w:t xml:space="preserve">0 </w:t>
            </w:r>
            <w:proofErr w:type="spellStart"/>
            <w: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Масса пыли, выделяющаяся в объем помещения за период времени между текущими пылеуборками</w:t>
            </w:r>
          </w:p>
        </w:tc>
        <w:tc>
          <w:tcPr>
            <w:tcW w:w="4252" w:type="dxa"/>
          </w:tcPr>
          <w:p w:rsidR="00616B4E" w:rsidRDefault="00616B4E" w:rsidP="001B7069">
            <w:r>
              <w:t xml:space="preserve">0 </w:t>
            </w:r>
            <w:proofErr w:type="spellStart"/>
            <w: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Доля выделяющейся в объем помещения пыли, оседающей на труднодоступных для уборки поверхностях помещения</w:t>
            </w:r>
          </w:p>
        </w:tc>
        <w:tc>
          <w:tcPr>
            <w:tcW w:w="4252" w:type="dxa"/>
          </w:tcPr>
          <w:p w:rsidR="00616B4E" w:rsidRDefault="00616B4E" w:rsidP="001B7069">
            <w:r>
              <w:t>1</w:t>
            </w:r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t>Доля выделяющейся в объем помещения пыли, оседающей на доступных для уборки поверхностях помещения</w:t>
            </w:r>
          </w:p>
        </w:tc>
        <w:tc>
          <w:tcPr>
            <w:tcW w:w="4252" w:type="dxa"/>
          </w:tcPr>
          <w:p w:rsidR="00616B4E" w:rsidRDefault="00616B4E" w:rsidP="001B7069">
            <w:r>
              <w:t>0</w:t>
            </w:r>
          </w:p>
        </w:tc>
      </w:tr>
      <w:tr w:rsidR="00616B4E" w:rsidTr="001B7069">
        <w:trPr>
          <w:jc w:val="center"/>
        </w:trPr>
        <w:tc>
          <w:tcPr>
            <w:tcW w:w="4787" w:type="dxa"/>
          </w:tcPr>
          <w:p w:rsidR="00616B4E" w:rsidRPr="00616B4E" w:rsidRDefault="00616B4E" w:rsidP="001B7069">
            <w:pPr>
              <w:rPr>
                <w:lang w:val="ru-RU"/>
              </w:rPr>
            </w:pPr>
            <w:r w:rsidRPr="00616B4E">
              <w:rPr>
                <w:lang w:val="ru-RU"/>
              </w:rPr>
              <w:lastRenderedPageBreak/>
              <w:t>Доля выделяющейся в объем помещения пыли, которая удаляется вытяжными вентиляционными системами</w:t>
            </w:r>
          </w:p>
        </w:tc>
        <w:tc>
          <w:tcPr>
            <w:tcW w:w="4252" w:type="dxa"/>
          </w:tcPr>
          <w:p w:rsidR="00616B4E" w:rsidRDefault="00616B4E" w:rsidP="001B7069">
            <w:r>
              <w:t>0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spacing w:after="0"/>
        <w:rPr>
          <w:b/>
        </w:rPr>
      </w:pPr>
      <w:r>
        <w:rPr>
          <w:b/>
        </w:rPr>
        <w:t xml:space="preserve">Определение массы взвешенной в объеме помещения пыли, образовавшейся в результате аварийной ситуации </w:t>
      </w:r>
    </w:p>
    <w:p w:rsidR="00616B4E" w:rsidRDefault="00616B4E" w:rsidP="00616B4E">
      <w:pPr>
        <w:spacing w:after="0"/>
        <w:jc w:val="both"/>
      </w:pPr>
      <w:r>
        <w:t>Расчетная масса пыли, поступившей в помещение в результате аварийной ситуации, определяется по формуле:</w:t>
      </w:r>
    </w:p>
    <w:p w:rsidR="00616B4E" w:rsidRDefault="00616B4E" w:rsidP="00616B4E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ав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ап</m:t>
                </m:r>
              </m:sub>
            </m:sSub>
            <m:r>
              <w:rPr>
                <w:rFonts w:ascii="Cambria Math" w:hAnsi="Cambria Math"/>
              </w:rPr>
              <m:t>+qT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=</m:t>
        </m:r>
      </m:oMath>
      <w:r w:rsidRPr="007B1FB6">
        <w:t xml:space="preserve"> 10000 кг,</w:t>
      </w:r>
    </w:p>
    <w:p w:rsidR="00616B4E" w:rsidRDefault="00616B4E" w:rsidP="00616B4E">
      <w:pPr>
        <w:spacing w:after="0"/>
        <w:jc w:val="both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884"/>
        <w:gridCol w:w="2008"/>
      </w:tblGrid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ап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масса горючей пыли, выбрасываемой в помещение из аппарата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10000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q</m:t>
              </m:r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производительность, с которой продолжается поступление пылевидных веществ в аварийный аппарат по трубопроводам до момента их отключения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0 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/с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T</m:t>
              </m:r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время отключения трубопроводов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300 с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коэффициент пыления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spacing w:after="0"/>
        <w:jc w:val="both"/>
      </w:pPr>
      <w:r>
        <w:t>Масса пыли, оседающей на труднодоступных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) и доступных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) поверхностях в помещении за </w:t>
      </w:r>
      <w:proofErr w:type="spellStart"/>
      <w:r>
        <w:t>межуборочный</w:t>
      </w:r>
      <w:proofErr w:type="spellEnd"/>
      <w:r>
        <w:t xml:space="preserve"> период, определяется по формуле:</w:t>
      </w:r>
    </w:p>
    <w:p w:rsidR="00616B4E" w:rsidRDefault="00616B4E" w:rsidP="00616B4E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1-α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0 кг,</w:t>
      </w:r>
    </w:p>
    <w:p w:rsidR="00616B4E" w:rsidRDefault="00616B4E" w:rsidP="00616B4E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1-α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0 кг,</w:t>
      </w:r>
    </w:p>
    <w:p w:rsidR="00616B4E" w:rsidRDefault="00616B4E" w:rsidP="00616B4E">
      <w:pPr>
        <w:spacing w:after="0"/>
        <w:jc w:val="both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884"/>
        <w:gridCol w:w="2008"/>
      </w:tblGrid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lang w:val="en-US"/>
              </w:rP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масса пыли, выделяющаяся в объем помещения за период времени между генеральными пылеуборками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0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lang w:val="en-US"/>
              </w:rP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  <w:jc w:val="both"/>
            </w:pPr>
            <w:r>
              <w:t>масса пыли, выделяющаяся в объем помещения за период времени между текущими пылеуборками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0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α</m:t>
              </m:r>
            </m:oMath>
            <w:r>
              <w:rPr>
                <w:lang w:val="en-US"/>
              </w:rP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доля выделяющейся в объем помещения пыли, которая удаляется вытяжными вентиляционными системами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Times New Roman" w:hAnsi="Calibri" w:cs="Times New Roman"/>
                <w:lang w:val="en-US"/>
              </w:rP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доля выделяющейся в объем помещения пыли, оседающей на труднодоступных для уборки поверхностях помещения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Times New Roman" w:hAnsi="Calibri" w:cs="Times New Roman"/>
                <w:lang w:val="en-US"/>
              </w:rP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доля выделяющейся в объем помещения пыли, оседающей на доступных для уборки поверхностях помещения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spacing w:after="0"/>
        <w:jc w:val="both"/>
      </w:pPr>
      <w:r>
        <w:t>Масса отложившейся в помещении пыли к моменту аварии определяется по формуле:</w:t>
      </w:r>
    </w:p>
    <w:p w:rsidR="00616B4E" w:rsidRDefault="00616B4E" w:rsidP="00616B4E">
      <w:pPr>
        <w:spacing w:after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г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у1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у2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</m:oMath>
      <w:r w:rsidRPr="007B1FB6">
        <w:t xml:space="preserve"> 0 кг,</w:t>
      </w:r>
    </w:p>
    <w:p w:rsidR="00616B4E" w:rsidRDefault="00616B4E" w:rsidP="00616B4E">
      <w:pPr>
        <w:spacing w:after="0"/>
        <w:jc w:val="both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3"/>
        <w:gridCol w:w="7162"/>
        <w:gridCol w:w="2008"/>
      </w:tblGrid>
      <w:tr w:rsidR="00616B4E" w:rsidTr="001B7069">
        <w:trPr>
          <w:jc w:val="center"/>
        </w:trPr>
        <w:tc>
          <w:tcPr>
            <w:tcW w:w="710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753" w:type="dxa"/>
          </w:tcPr>
          <w:p w:rsidR="00616B4E" w:rsidRDefault="00616B4E" w:rsidP="001B7069">
            <w:pPr>
              <w:spacing w:after="0"/>
            </w:pPr>
            <w:r>
              <w:t>доля горючей пыли в общей массе отложений пыли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616B4E" w:rsidTr="001B7069">
        <w:trPr>
          <w:jc w:val="center"/>
        </w:trPr>
        <w:tc>
          <w:tcPr>
            <w:tcW w:w="710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у1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753" w:type="dxa"/>
          </w:tcPr>
          <w:p w:rsidR="00616B4E" w:rsidRDefault="00616B4E" w:rsidP="001B7069">
            <w:pPr>
              <w:spacing w:after="0"/>
            </w:pPr>
            <w:r>
              <w:t>коэффициент эффективности пылеуборки для генеральных уборок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0,9</w:t>
            </w:r>
          </w:p>
        </w:tc>
      </w:tr>
      <w:tr w:rsidR="00616B4E" w:rsidTr="001B7069">
        <w:trPr>
          <w:jc w:val="center"/>
        </w:trPr>
        <w:tc>
          <w:tcPr>
            <w:tcW w:w="710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у2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753" w:type="dxa"/>
          </w:tcPr>
          <w:p w:rsidR="00616B4E" w:rsidRDefault="00616B4E" w:rsidP="001B7069">
            <w:pPr>
              <w:spacing w:after="0"/>
            </w:pPr>
            <w:r>
              <w:t>коэффициент эффективности пылеуборки для текущих уборок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0,6</w:t>
            </w:r>
          </w:p>
        </w:tc>
      </w:tr>
    </w:tbl>
    <w:p w:rsidR="00616B4E" w:rsidRDefault="00616B4E" w:rsidP="00616B4E">
      <w:pPr>
        <w:spacing w:after="0"/>
        <w:jc w:val="both"/>
      </w:pPr>
    </w:p>
    <w:p w:rsidR="00616B4E" w:rsidRDefault="00616B4E" w:rsidP="00616B4E">
      <w:pPr>
        <w:spacing w:after="0"/>
        <w:jc w:val="both"/>
      </w:pPr>
      <w:r>
        <w:t>Расчетная масса взвихрившейся пыли определяется по формуле:</w:t>
      </w:r>
    </w:p>
    <w:p w:rsidR="00616B4E" w:rsidRDefault="00616B4E" w:rsidP="00616B4E">
      <w:pPr>
        <w:spacing w:after="0"/>
        <w:jc w:val="center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вз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вз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=</m:t>
        </m:r>
      </m:oMath>
      <w:r w:rsidRPr="007B1FB6">
        <w:t xml:space="preserve"> 0 кг,</w:t>
      </w:r>
    </w:p>
    <w:p w:rsidR="00616B4E" w:rsidRDefault="00616B4E" w:rsidP="00616B4E">
      <w:pPr>
        <w:spacing w:after="0"/>
        <w:jc w:val="both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3"/>
        <w:gridCol w:w="7162"/>
        <w:gridCol w:w="2008"/>
      </w:tblGrid>
      <w:tr w:rsidR="00616B4E" w:rsidTr="001B7069">
        <w:trPr>
          <w:jc w:val="center"/>
        </w:trPr>
        <w:tc>
          <w:tcPr>
            <w:tcW w:w="710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вз</m:t>
                  </m:r>
                </m:sub>
              </m:sSub>
            </m:oMath>
            <w:r>
              <w:rPr>
                <w:lang w:val="en-US"/>
              </w:rPr>
              <w:t xml:space="preserve"> −</w:t>
            </w:r>
          </w:p>
        </w:tc>
        <w:tc>
          <w:tcPr>
            <w:tcW w:w="6753" w:type="dxa"/>
          </w:tcPr>
          <w:p w:rsidR="00616B4E" w:rsidRDefault="00616B4E" w:rsidP="001B7069">
            <w:pPr>
              <w:spacing w:after="0"/>
            </w:pPr>
            <w:r>
              <w:t>доля отложившейся в помещении пыли, способной перейти во взвешенное состояние в результате аварийной ситуации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0,9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spacing w:after="0"/>
        <w:jc w:val="both"/>
      </w:pPr>
      <w:r>
        <w:t>Расчетная масса взвешенной в объеме помещения пыли, образовавшейся в результате аварийной ситуации, определяется по формуле:</w:t>
      </w:r>
    </w:p>
    <w:p w:rsidR="00616B4E" w:rsidRDefault="00616B4E" w:rsidP="00616B4E">
      <w:pPr>
        <w:spacing w:after="0"/>
        <w:jc w:val="center"/>
      </w:pPr>
      <m:oMath>
        <m:r>
          <w:rPr>
            <w:rFonts w:ascii="Cambria Math" w:hAnsi="Cambria Math"/>
          </w:rPr>
          <m:t>m=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вз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ав</m:t>
            </m:r>
          </m:sub>
        </m:sSub>
        <m:r>
          <w:rPr>
            <w:rFonts w:ascii="Cambria Math" w:hAnsi="Cambria Math"/>
          </w:rPr>
          <m:t>=</m:t>
        </m:r>
      </m:oMath>
      <w:r w:rsidRPr="007B1FB6">
        <w:t xml:space="preserve"> 10000 кг.</w:t>
      </w:r>
    </w:p>
    <w:p w:rsidR="00616B4E" w:rsidRDefault="00616B4E" w:rsidP="00616B4E">
      <w:pPr>
        <w:spacing w:after="0"/>
        <w:jc w:val="both"/>
      </w:pPr>
    </w:p>
    <w:p w:rsidR="00616B4E" w:rsidRDefault="00616B4E" w:rsidP="00616B4E">
      <w:pPr>
        <w:spacing w:after="0"/>
        <w:jc w:val="both"/>
        <w:rPr>
          <w:b/>
        </w:rPr>
      </w:pPr>
      <w:r>
        <w:rPr>
          <w:b/>
        </w:rPr>
        <w:t>Определение коэффициента Z участия вещества в горении</w:t>
      </w:r>
    </w:p>
    <w:p w:rsidR="00616B4E" w:rsidRDefault="00616B4E" w:rsidP="00616B4E">
      <w:pPr>
        <w:spacing w:after="0"/>
        <w:jc w:val="both"/>
      </w:pPr>
      <w:r>
        <w:t xml:space="preserve">Коэффициент </w:t>
      </w:r>
      <w:r>
        <w:rPr>
          <w:rFonts w:ascii="Cambria Math" w:eastAsia="Cambria Math" w:hAnsi="Cambria Math" w:cs="Cambria Math"/>
          <w:i/>
          <w:lang w:val="en-US"/>
        </w:rPr>
        <w:t>Z</w:t>
      </w:r>
      <w:r>
        <w:t xml:space="preserve"> принят согласно п.А.3.1 СП 12.13130.2009: </w:t>
      </w:r>
    </w:p>
    <w:p w:rsidR="00616B4E" w:rsidRDefault="00616B4E" w:rsidP="00616B4E">
      <w:pPr>
        <w:spacing w:after="0"/>
        <w:jc w:val="center"/>
      </w:pPr>
      <m:oMath>
        <m:r>
          <w:rPr>
            <w:rFonts w:ascii="Cambria Math" w:hAnsi="Cambria Math"/>
          </w:rPr>
          <m:t>Z=0,5F=</m:t>
        </m:r>
      </m:oMath>
      <w:r>
        <w:t xml:space="preserve"> 0,5,</w:t>
      </w:r>
    </w:p>
    <w:p w:rsidR="00616B4E" w:rsidRDefault="00616B4E" w:rsidP="00616B4E">
      <w:pPr>
        <w:spacing w:after="0"/>
        <w:jc w:val="both"/>
        <w:rPr>
          <w:i/>
        </w:rPr>
      </w:pPr>
      <w:r>
        <w:t xml:space="preserve">где </w:t>
      </w:r>
      <w:r>
        <w:rPr>
          <w:rFonts w:ascii="Cambria Math" w:eastAsia="Cambria Math" w:hAnsi="Cambria Math" w:cs="Cambria Math"/>
          <w:i/>
        </w:rPr>
        <w:t>F</w:t>
      </w:r>
      <w:r>
        <w:t xml:space="preserve"> — массовая доля частиц пыли размером менее критического, с превышением которого </w:t>
      </w:r>
      <w:proofErr w:type="spellStart"/>
      <w:r>
        <w:t>аэровзвесь</w:t>
      </w:r>
      <w:proofErr w:type="spellEnd"/>
      <w:r>
        <w:t xml:space="preserve"> становится неспособной распространять пламя, </w:t>
      </w:r>
      <w:r>
        <w:rPr>
          <w:rFonts w:ascii="Cambria Math" w:eastAsia="Cambria Math" w:hAnsi="Cambria Math" w:cs="Cambria Math"/>
          <w:i/>
        </w:rPr>
        <w:t>F</w:t>
      </w:r>
      <w:r>
        <w:t xml:space="preserve"> = 1.</w:t>
      </w:r>
    </w:p>
    <w:p w:rsidR="00616B4E" w:rsidRDefault="00616B4E" w:rsidP="00616B4E">
      <w:pPr>
        <w:spacing w:after="0"/>
        <w:jc w:val="both"/>
      </w:pPr>
    </w:p>
    <w:p w:rsidR="00616B4E" w:rsidRDefault="00616B4E" w:rsidP="00616B4E">
      <w:pPr>
        <w:spacing w:after="0"/>
        <w:jc w:val="both"/>
        <w:rPr>
          <w:b/>
        </w:rPr>
      </w:pPr>
      <w:r>
        <w:rPr>
          <w:b/>
        </w:rPr>
        <w:t>Расчет избыточного давления взрыва</w:t>
      </w:r>
    </w:p>
    <w:p w:rsidR="00616B4E" w:rsidRDefault="00616B4E" w:rsidP="00616B4E">
      <w:pPr>
        <w:spacing w:after="0"/>
        <w:jc w:val="both"/>
      </w:pPr>
      <w:r>
        <w:t xml:space="preserve">Избыточное давление взрыва </w:t>
      </w:r>
      <m:oMath>
        <m:r>
          <w:rPr>
            <w:rFonts w:ascii="Cambria Math" w:hAnsi="Cambria Math"/>
          </w:rPr>
          <m:t>∆P</m:t>
        </m:r>
      </m:oMath>
      <w:r>
        <w:t xml:space="preserve"> для веществ, не являющихся индивидуальным горючим веществом, состоящим из атомов С, Н, О, N, </w:t>
      </w:r>
      <w:proofErr w:type="spellStart"/>
      <w:r>
        <w:t>Сl</w:t>
      </w:r>
      <w:proofErr w:type="spellEnd"/>
      <w:r>
        <w:t xml:space="preserve">, </w:t>
      </w:r>
      <w:proofErr w:type="spellStart"/>
      <w:r>
        <w:t>Вr</w:t>
      </w:r>
      <w:proofErr w:type="spellEnd"/>
      <w:r>
        <w:t>, I, F, определяется по формуле:</w:t>
      </w:r>
    </w:p>
    <w:p w:rsidR="00616B4E" w:rsidRDefault="00616B4E" w:rsidP="00616B4E">
      <w:pPr>
        <w:spacing w:after="0"/>
        <w:jc w:val="center"/>
      </w:pPr>
      <m:oMath>
        <m:r>
          <w:rPr>
            <w:rFonts w:ascii="Cambria Math" w:hAnsi="Cambria Math"/>
          </w:rPr>
          <m:t>∆P=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т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Z∙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св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в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+273)</m:t>
            </m:r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Pr="007B1FB6">
        <w:t xml:space="preserve"> 8717,94 кПа,</w:t>
      </w:r>
    </w:p>
    <w:p w:rsidR="00616B4E" w:rsidRDefault="00616B4E" w:rsidP="00616B4E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884"/>
        <w:gridCol w:w="2008"/>
      </w:tblGrid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масса горючего вещества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10000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т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теплота сгорания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19,86 </w:t>
            </w:r>
            <w:proofErr w:type="spellStart"/>
            <w:r>
              <w:rPr>
                <w:lang w:val="en-US"/>
              </w:rPr>
              <w:t>МДж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начальное давление, кПа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t>101 кПа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Z</m:t>
              </m:r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коэффициент участия горючих веществ в горении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0,5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св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свободный объем помещения,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1077,7 м³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в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плотность воздуха при расчетной температуре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1,194 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/м³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теплоемкость воздуха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1,01</w:t>
            </w:r>
            <w:r>
              <w:rPr>
                <w:lang w:val="en-US"/>
              </w:rPr>
              <w:sym w:font="Symbol" w:char="F0D7"/>
            </w:r>
            <w:r>
              <w:t>10</w:t>
            </w:r>
            <w:r>
              <w:rPr>
                <w:vertAlign w:val="superscript"/>
              </w:rPr>
              <w:t>3</w:t>
            </w:r>
            <w:r>
              <w:t xml:space="preserve"> Дж/(кг</w:t>
            </w:r>
            <w:r>
              <w:rPr>
                <w:lang w:val="en-US"/>
              </w:rPr>
              <w:sym w:font="Symbol" w:char="F0D7"/>
            </w:r>
            <w:r>
              <w:t>К)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i/>
              </w:rP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>начальная температура воздуха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rPr>
                <w:lang w:val="en-US"/>
              </w:rPr>
              <w:t>22 °C</w:t>
            </w:r>
          </w:p>
        </w:tc>
      </w:tr>
      <w:tr w:rsidR="00616B4E" w:rsidTr="001B7069">
        <w:trPr>
          <w:jc w:val="center"/>
        </w:trPr>
        <w:tc>
          <w:tcPr>
            <w:tcW w:w="972" w:type="dxa"/>
          </w:tcPr>
          <w:p w:rsidR="00616B4E" w:rsidRDefault="00616B4E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91" w:type="dxa"/>
          </w:tcPr>
          <w:p w:rsidR="00616B4E" w:rsidRDefault="00616B4E" w:rsidP="001B7069">
            <w:pPr>
              <w:spacing w:after="0"/>
            </w:pPr>
            <w:r>
              <w:t xml:space="preserve">коэффициент, учитывающий </w:t>
            </w:r>
            <w:proofErr w:type="spellStart"/>
            <w:r>
              <w:t>негерметичность</w:t>
            </w:r>
            <w:proofErr w:type="spellEnd"/>
            <w:r>
              <w:t xml:space="preserve"> помещения и </w:t>
            </w:r>
            <w:proofErr w:type="spellStart"/>
            <w:r>
              <w:t>неадиабатичность</w:t>
            </w:r>
            <w:proofErr w:type="spellEnd"/>
            <w:r>
              <w:t xml:space="preserve"> процесса горения</w:t>
            </w:r>
          </w:p>
        </w:tc>
        <w:tc>
          <w:tcPr>
            <w:tcW w:w="1893" w:type="dxa"/>
            <w:shd w:val="clear" w:color="auto" w:fill="auto"/>
          </w:tcPr>
          <w:p w:rsidR="00616B4E" w:rsidRDefault="00616B4E" w:rsidP="001B7069">
            <w:pPr>
              <w:spacing w:after="0"/>
              <w:jc w:val="center"/>
            </w:pPr>
            <w:r>
              <w:t>3</w:t>
            </w:r>
          </w:p>
        </w:tc>
      </w:tr>
    </w:tbl>
    <w:p w:rsidR="00616B4E" w:rsidRDefault="00616B4E" w:rsidP="00616B4E">
      <w:pPr>
        <w:spacing w:after="0"/>
      </w:pPr>
    </w:p>
    <w:p w:rsidR="00616B4E" w:rsidRDefault="00616B4E" w:rsidP="00616B4E">
      <w:pPr>
        <w:spacing w:after="0"/>
      </w:pPr>
      <m:oMath>
        <m:r>
          <w:rPr>
            <w:rFonts w:ascii="Cambria Math" w:hAnsi="Cambria Math"/>
          </w:rPr>
          <m:t>∆P</m:t>
        </m:r>
      </m:oMath>
      <w:r>
        <w:t xml:space="preserve"> =  </w:t>
      </w:r>
      <w:r>
        <w:rPr>
          <w:lang w:val="en-US"/>
        </w:rPr>
        <w:t xml:space="preserve">8717,94 </w:t>
      </w:r>
      <w:proofErr w:type="spellStart"/>
      <w:r>
        <w:rPr>
          <w:lang w:val="en-US"/>
        </w:rPr>
        <w:t>кПа</w:t>
      </w:r>
      <w:proofErr w:type="spellEnd"/>
      <w:r>
        <w:t>.</w:t>
      </w:r>
    </w:p>
    <w:p w:rsidR="00616B4E" w:rsidRDefault="00616B4E" w:rsidP="00616B4E">
      <w:pPr>
        <w:spacing w:after="0"/>
        <w:jc w:val="both"/>
      </w:pPr>
    </w:p>
    <w:p w:rsidR="00616B4E" w:rsidRDefault="00616B4E" w:rsidP="00616B4E">
      <w:pPr>
        <w:pStyle w:val="Heading3"/>
      </w:pPr>
      <w:bookmarkStart w:id="2" w:name="_Toc0000000061"/>
      <w:r>
        <w:t>5.2.2. Определение категории помещения</w:t>
      </w:r>
      <w:bookmarkEnd w:id="2"/>
    </w:p>
    <w:p w:rsidR="00616B4E" w:rsidRDefault="00616B4E" w:rsidP="00616B4E">
      <w:pPr>
        <w:spacing w:after="0"/>
      </w:pPr>
      <w:r>
        <w:t>Рассчитанное избыточное давление взрыва на участках:</w:t>
      </w:r>
    </w:p>
    <w:tbl>
      <w:tblPr>
        <w:tblStyle w:val="a3"/>
        <w:tblW w:w="9923" w:type="dxa"/>
        <w:jc w:val="center"/>
        <w:tblLook w:val="04A0"/>
      </w:tblPr>
      <w:tblGrid>
        <w:gridCol w:w="4961"/>
        <w:gridCol w:w="4962"/>
      </w:tblGrid>
      <w:tr w:rsidR="00616B4E" w:rsidTr="001B7069">
        <w:trPr>
          <w:jc w:val="center"/>
        </w:trPr>
        <w:tc>
          <w:tcPr>
            <w:tcW w:w="4678" w:type="dxa"/>
          </w:tcPr>
          <w:p w:rsidR="00616B4E" w:rsidRDefault="00616B4E" w:rsidP="001B7069">
            <w:proofErr w:type="spellStart"/>
            <w:r>
              <w:t>Участок</w:t>
            </w:r>
            <w:proofErr w:type="spellEnd"/>
          </w:p>
        </w:tc>
        <w:tc>
          <w:tcPr>
            <w:tcW w:w="4678" w:type="dxa"/>
          </w:tcPr>
          <w:p w:rsidR="00616B4E" w:rsidRDefault="00616B4E" w:rsidP="001B7069">
            <w:proofErr w:type="spellStart"/>
            <w:r>
              <w:t>Рассчитанное</w:t>
            </w:r>
            <w:proofErr w:type="spellEnd"/>
            <w:r>
              <w:t xml:space="preserve"> </w:t>
            </w:r>
            <w:proofErr w:type="spellStart"/>
            <w:r>
              <w:t>избыточное</w:t>
            </w:r>
            <w:proofErr w:type="spellEnd"/>
            <w:r>
              <w:t xml:space="preserve"> </w:t>
            </w:r>
            <w:proofErr w:type="spellStart"/>
            <w:r>
              <w:t>давление</w:t>
            </w:r>
            <w:proofErr w:type="spellEnd"/>
            <w:r>
              <w:t xml:space="preserve"> </w:t>
            </w:r>
            <w:proofErr w:type="spellStart"/>
            <w:r>
              <w:t>взрыва</w:t>
            </w:r>
            <w:proofErr w:type="spellEnd"/>
          </w:p>
        </w:tc>
      </w:tr>
      <w:tr w:rsidR="00616B4E" w:rsidTr="001B7069">
        <w:trPr>
          <w:jc w:val="center"/>
        </w:trPr>
        <w:tc>
          <w:tcPr>
            <w:tcW w:w="4678" w:type="dxa"/>
          </w:tcPr>
          <w:p w:rsidR="00616B4E" w:rsidRDefault="00616B4E" w:rsidP="001B7069">
            <w:proofErr w:type="spellStart"/>
            <w:r>
              <w:t>Стеллажи</w:t>
            </w:r>
            <w:proofErr w:type="spellEnd"/>
          </w:p>
        </w:tc>
        <w:tc>
          <w:tcPr>
            <w:tcW w:w="4678" w:type="dxa"/>
          </w:tcPr>
          <w:p w:rsidR="00616B4E" w:rsidRDefault="00616B4E" w:rsidP="001B7069">
            <w:r>
              <w:t xml:space="preserve">8717,94 </w:t>
            </w:r>
            <w:proofErr w:type="spellStart"/>
            <w:r>
              <w:t>кПа</w:t>
            </w:r>
            <w:proofErr w:type="spellEnd"/>
          </w:p>
        </w:tc>
      </w:tr>
    </w:tbl>
    <w:p w:rsidR="00616B4E" w:rsidRDefault="00616B4E" w:rsidP="00616B4E">
      <w:pPr>
        <w:spacing w:after="0"/>
        <w:jc w:val="both"/>
      </w:pPr>
    </w:p>
    <w:p w:rsidR="00616B4E" w:rsidRDefault="00616B4E" w:rsidP="00616B4E">
      <w:pPr>
        <w:spacing w:after="0"/>
        <w:jc w:val="both"/>
      </w:pPr>
      <w:r w:rsidRPr="007B1FB6">
        <w:t>В помещении присутствуют участки, рассчитанное избыточное давление взрыва для которых превышает 5 кПа, поэтому помещение относится к категории Б.</w:t>
      </w:r>
    </w:p>
    <w:p w:rsidR="00616B4E" w:rsidRDefault="00616B4E" w:rsidP="00616B4E">
      <w:pPr>
        <w:spacing w:after="0"/>
        <w:jc w:val="both"/>
      </w:pPr>
    </w:p>
    <w:p w:rsidR="00616B4E" w:rsidRDefault="00616B4E" w:rsidP="00616B4E">
      <w:pPr>
        <w:pStyle w:val="Heading3"/>
      </w:pPr>
      <w:bookmarkStart w:id="3" w:name="_Toc0000000062"/>
      <w:r>
        <w:t>5.2.3. Определение класса зоны помещения по ПУЭ</w:t>
      </w:r>
      <w:bookmarkEnd w:id="3"/>
    </w:p>
    <w:p w:rsidR="00616B4E" w:rsidRDefault="00616B4E" w:rsidP="00616B4E">
      <w:pPr>
        <w:spacing w:after="120"/>
        <w:jc w:val="both"/>
      </w:pPr>
      <w:r>
        <w:t>Согласно п. 7.3.38 ПУЭ, класс взрывоопасной зоны определяется технологами совместно с электриками проектной или эксплуатирующей организации.</w:t>
      </w:r>
    </w:p>
    <w:p w:rsidR="00616B4E" w:rsidRDefault="00616B4E" w:rsidP="00616B4E">
      <w:pPr>
        <w:spacing w:after="120"/>
        <w:jc w:val="both"/>
      </w:pPr>
      <w:r>
        <w:t xml:space="preserve">Согласно п. 7.3.46 ПУЭ, зоны, расположенные в помещениях, в которых выделение переходящих во взвешенное состояние горючих </w:t>
      </w:r>
      <w:proofErr w:type="spellStart"/>
      <w:r>
        <w:t>пылей</w:t>
      </w:r>
      <w:proofErr w:type="spellEnd"/>
      <w:r>
        <w:t xml:space="preserve"> или волокон в таком количестве и с такими свойствами, что они способны образовать с воздухом взрывоопасные смеси при нормальных режимах работы </w:t>
      </w:r>
      <w:r>
        <w:lastRenderedPageBreak/>
        <w:t xml:space="preserve">не происходит, но возможно образование таких взрывоопасных смесей только в результате аварий или неисправностей, </w:t>
      </w:r>
      <w:r>
        <w:rPr>
          <w:b/>
        </w:rPr>
        <w:t xml:space="preserve">относятся к классу </w:t>
      </w:r>
      <w:proofErr w:type="spellStart"/>
      <w:r>
        <w:rPr>
          <w:b/>
        </w:rPr>
        <w:t>В-IIа</w:t>
      </w:r>
      <w:proofErr w:type="spellEnd"/>
      <w:r>
        <w:t>.</w:t>
      </w:r>
    </w:p>
    <w:p w:rsidR="00616B4E" w:rsidRDefault="00616B4E" w:rsidP="00616B4E">
      <w:pPr>
        <w:pStyle w:val="Heading3"/>
      </w:pPr>
      <w:bookmarkStart w:id="4" w:name="_Toc0000000063"/>
      <w:r>
        <w:t>5.2.4. Определение класса зоны помещения по ФЗ №123</w:t>
      </w:r>
      <w:bookmarkEnd w:id="4"/>
    </w:p>
    <w:p w:rsidR="00616B4E" w:rsidRDefault="00616B4E" w:rsidP="00616B4E">
      <w:pPr>
        <w:spacing w:after="120"/>
        <w:jc w:val="both"/>
      </w:pPr>
      <w:r>
        <w:t xml:space="preserve">Согласно ст. 19 "Технического регламента о требованиях пожарной безопасности", зоны, расположенные в помещениях, в которых при нормальном режиме работы оборудования не образуются взрывоопасные смеси горючих </w:t>
      </w:r>
      <w:proofErr w:type="spellStart"/>
      <w:r>
        <w:t>пылей</w:t>
      </w:r>
      <w:proofErr w:type="spellEnd"/>
      <w:r>
        <w:t xml:space="preserve"> или волокон с воздухом при концентрации 65 и менее граммов на кубический метр, но возможно образование такой взрывоопасной смеси горючих </w:t>
      </w:r>
      <w:proofErr w:type="spellStart"/>
      <w:r>
        <w:t>пылей</w:t>
      </w:r>
      <w:proofErr w:type="spellEnd"/>
      <w:r>
        <w:t xml:space="preserve"> или волокон с воздухом только в результате аварии или повреждения технологического оборудования, </w:t>
      </w:r>
      <w:r>
        <w:rPr>
          <w:b/>
        </w:rPr>
        <w:t>относятся к классу 22</w:t>
      </w:r>
      <w:r>
        <w:t>.</w:t>
      </w:r>
    </w:p>
    <w:p w:rsidR="00616B4E" w:rsidRDefault="00616B4E" w:rsidP="00616B4E">
      <w:pPr>
        <w:pStyle w:val="Heading2"/>
      </w:pPr>
      <w:bookmarkStart w:id="5" w:name="_Toc0000000064"/>
      <w:r>
        <w:t>5.3. Определение категории здания</w:t>
      </w:r>
      <w:bookmarkEnd w:id="5"/>
    </w:p>
    <w:p w:rsidR="00616B4E" w:rsidRPr="007B1FB6" w:rsidRDefault="00616B4E" w:rsidP="00616B4E">
      <w:pPr>
        <w:pStyle w:val="TOC1"/>
        <w:spacing w:after="0"/>
      </w:pPr>
      <w:r>
        <w:rPr>
          <w:lang w:bidi="ar-SA"/>
        </w:rPr>
        <w:t>Площадь</w:t>
      </w:r>
      <w:r>
        <w:t xml:space="preserve"> </w:t>
      </w:r>
      <w:r>
        <w:rPr>
          <w:lang w:bidi="ar-SA"/>
        </w:rPr>
        <w:t>здания</w:t>
      </w:r>
      <w:r>
        <w:t xml:space="preserve"> «Часть общего здания (отделенная от другой части глухой стеной)» </w:t>
      </w:r>
      <w:r>
        <w:rPr>
          <w:lang w:bidi="ar-SA"/>
        </w:rPr>
        <w:t>составляет</w:t>
      </w:r>
      <w:r>
        <w:t xml:space="preserve"> 208,9 </w:t>
      </w:r>
      <w:r>
        <w:rPr>
          <w:lang w:bidi="ar-SA"/>
        </w:rPr>
        <w:t>м</w:t>
      </w:r>
      <w:r>
        <w:rPr>
          <w:vertAlign w:val="superscript"/>
        </w:rPr>
        <w:t>2</w:t>
      </w:r>
      <w:r>
        <w:t>.</w:t>
      </w:r>
    </w:p>
    <w:tbl>
      <w:tblPr>
        <w:tblStyle w:val="a3"/>
        <w:tblW w:w="9923" w:type="dxa"/>
        <w:jc w:val="center"/>
        <w:tblLook w:val="04A0"/>
      </w:tblPr>
      <w:tblGrid>
        <w:gridCol w:w="2480"/>
        <w:gridCol w:w="2481"/>
        <w:gridCol w:w="2481"/>
        <w:gridCol w:w="2481"/>
      </w:tblGrid>
      <w:tr w:rsidR="00616B4E" w:rsidTr="001B7069">
        <w:trPr>
          <w:jc w:val="center"/>
        </w:trPr>
        <w:tc>
          <w:tcPr>
            <w:tcW w:w="2392" w:type="dxa"/>
          </w:tcPr>
          <w:p w:rsidR="00616B4E" w:rsidRDefault="00616B4E" w:rsidP="001B7069">
            <w:pPr>
              <w:pStyle w:val="TOC1"/>
              <w:spacing w:after="0"/>
            </w:pPr>
            <w:proofErr w:type="spellStart"/>
            <w:r>
              <w:t>Категория</w:t>
            </w:r>
            <w:proofErr w:type="spellEnd"/>
          </w:p>
        </w:tc>
        <w:tc>
          <w:tcPr>
            <w:tcW w:w="2393" w:type="dxa"/>
          </w:tcPr>
          <w:p w:rsidR="00616B4E" w:rsidRDefault="00616B4E" w:rsidP="001B7069">
            <w:pPr>
              <w:pStyle w:val="TOC1"/>
              <w:spacing w:after="0"/>
            </w:pPr>
            <w:proofErr w:type="spellStart"/>
            <w:r>
              <w:t>Суммированная</w:t>
            </w:r>
            <w:proofErr w:type="spellEnd"/>
            <w:r>
              <w:t xml:space="preserve"> </w:t>
            </w:r>
            <w:proofErr w:type="spellStart"/>
            <w:r>
              <w:t>площадь</w:t>
            </w:r>
            <w:proofErr w:type="spellEnd"/>
            <w:r>
              <w:t xml:space="preserve"> </w:t>
            </w:r>
            <w:proofErr w:type="spellStart"/>
            <w:r>
              <w:t>помещений</w:t>
            </w:r>
            <w:proofErr w:type="spellEnd"/>
            <w:r>
              <w:t>, м²</w:t>
            </w:r>
          </w:p>
        </w:tc>
        <w:tc>
          <w:tcPr>
            <w:tcW w:w="2393" w:type="dxa"/>
          </w:tcPr>
          <w:p w:rsidR="00616B4E" w:rsidRPr="00616B4E" w:rsidRDefault="00616B4E" w:rsidP="001B7069">
            <w:pPr>
              <w:pStyle w:val="TOC1"/>
              <w:spacing w:after="0"/>
              <w:rPr>
                <w:lang w:val="ru-RU"/>
              </w:rPr>
            </w:pPr>
            <w:r w:rsidRPr="00616B4E">
              <w:rPr>
                <w:lang w:val="ru-RU"/>
              </w:rPr>
              <w:t>Отношение суммированной площади помещений к площади здания, %</w:t>
            </w:r>
          </w:p>
        </w:tc>
        <w:tc>
          <w:tcPr>
            <w:tcW w:w="2393" w:type="dxa"/>
          </w:tcPr>
          <w:p w:rsidR="00616B4E" w:rsidRDefault="00616B4E" w:rsidP="001B7069">
            <w:pPr>
              <w:pStyle w:val="TOC1"/>
              <w:spacing w:after="0"/>
            </w:pPr>
            <w:proofErr w:type="spellStart"/>
            <w:r>
              <w:t>Наличие</w:t>
            </w:r>
            <w:proofErr w:type="spellEnd"/>
            <w:r>
              <w:t xml:space="preserve"> АУПТ</w:t>
            </w:r>
          </w:p>
        </w:tc>
      </w:tr>
      <w:tr w:rsidR="00616B4E" w:rsidTr="001B7069">
        <w:trPr>
          <w:jc w:val="center"/>
        </w:trPr>
        <w:tc>
          <w:tcPr>
            <w:tcW w:w="2392" w:type="dxa"/>
          </w:tcPr>
          <w:p w:rsidR="00616B4E" w:rsidRDefault="00616B4E" w:rsidP="001B7069">
            <w:r>
              <w:t>Б</w:t>
            </w:r>
          </w:p>
        </w:tc>
        <w:tc>
          <w:tcPr>
            <w:tcW w:w="2393" w:type="dxa"/>
          </w:tcPr>
          <w:p w:rsidR="00616B4E" w:rsidRDefault="00616B4E" w:rsidP="001B7069">
            <w:r>
              <w:t>208,9</w:t>
            </w:r>
          </w:p>
        </w:tc>
        <w:tc>
          <w:tcPr>
            <w:tcW w:w="2393" w:type="dxa"/>
          </w:tcPr>
          <w:p w:rsidR="00616B4E" w:rsidRDefault="00616B4E" w:rsidP="001B7069">
            <w:r>
              <w:t>100</w:t>
            </w:r>
          </w:p>
        </w:tc>
        <w:tc>
          <w:tcPr>
            <w:tcW w:w="2393" w:type="dxa"/>
          </w:tcPr>
          <w:p w:rsidR="00616B4E" w:rsidRDefault="00616B4E" w:rsidP="001B7069">
            <w:proofErr w:type="spellStart"/>
            <w:r>
              <w:t>Нет</w:t>
            </w:r>
            <w:proofErr w:type="spellEnd"/>
          </w:p>
        </w:tc>
      </w:tr>
    </w:tbl>
    <w:p w:rsidR="00616B4E" w:rsidRDefault="00616B4E" w:rsidP="00616B4E">
      <w:pPr>
        <w:pStyle w:val="TOC1"/>
        <w:spacing w:after="0"/>
      </w:pPr>
      <w:r>
        <w:rPr>
          <w:lang w:bidi="ar-SA"/>
        </w:rPr>
        <w:t>Здание «</w:t>
      </w:r>
      <w:r>
        <w:t>Часть общего здания (отделенная от другой части глухой стеной)</w:t>
      </w:r>
      <w:r>
        <w:rPr>
          <w:lang w:bidi="ar-SA"/>
        </w:rPr>
        <w:t xml:space="preserve">» относится к категории </w:t>
      </w:r>
      <w:r>
        <w:t>Б</w:t>
      </w:r>
      <w:r>
        <w:rPr>
          <w:lang w:bidi="ar-SA"/>
        </w:rPr>
        <w:t>.</w:t>
      </w:r>
    </w:p>
    <w:p w:rsidR="00176D7F" w:rsidRDefault="00176D7F"/>
    <w:sectPr w:rsidR="00176D7F" w:rsidSect="0017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16B4E"/>
    <w:rsid w:val="00176D7F"/>
    <w:rsid w:val="0061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B4E"/>
    <w:rPr>
      <w:rFonts w:ascii="Calibri" w:eastAsiaTheme="minorEastAsia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unhideWhenUsed/>
    <w:qFormat/>
    <w:rsid w:val="00616B4E"/>
    <w:pPr>
      <w:keepNext/>
      <w:keepLines/>
      <w:spacing w:before="200" w:after="0"/>
      <w:outlineLvl w:val="1"/>
    </w:pPr>
    <w:rPr>
      <w:rFonts w:ascii="Cambria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616B4E"/>
    <w:pPr>
      <w:keepNext/>
      <w:keepLines/>
      <w:spacing w:before="200" w:after="0"/>
      <w:outlineLvl w:val="2"/>
    </w:pPr>
    <w:rPr>
      <w:rFonts w:ascii="Cambria" w:eastAsiaTheme="majorEastAsia" w:hAnsiTheme="majorHAnsi" w:cstheme="majorBidi"/>
      <w:b/>
      <w:bCs/>
      <w:color w:val="4F81BD"/>
    </w:rPr>
  </w:style>
  <w:style w:type="paragraph" w:customStyle="1" w:styleId="Heading4">
    <w:name w:val="Heading 4"/>
    <w:basedOn w:val="a"/>
    <w:semiHidden/>
    <w:unhideWhenUsed/>
    <w:qFormat/>
    <w:rsid w:val="00616B4E"/>
    <w:pPr>
      <w:keepNext/>
      <w:keepLines/>
      <w:spacing w:before="200" w:after="0"/>
      <w:outlineLvl w:val="3"/>
    </w:pPr>
    <w:rPr>
      <w:rFonts w:ascii="Cambria" w:eastAsiaTheme="majorEastAsia" w:hAnsiTheme="majorHAnsi" w:cstheme="majorBidi"/>
      <w:b/>
      <w:bCs/>
      <w:i/>
      <w:iCs/>
      <w:color w:val="4F81BD"/>
    </w:rPr>
  </w:style>
  <w:style w:type="paragraph" w:customStyle="1" w:styleId="TOC1">
    <w:name w:val="TOC 1"/>
    <w:basedOn w:val="a"/>
    <w:rsid w:val="00616B4E"/>
    <w:pPr>
      <w:tabs>
        <w:tab w:val="right" w:leader="dot" w:pos="9638"/>
      </w:tabs>
    </w:pPr>
  </w:style>
  <w:style w:type="table" w:styleId="a3">
    <w:name w:val="Table Grid"/>
    <w:basedOn w:val="a1"/>
    <w:rsid w:val="00616B4E"/>
    <w:rPr>
      <w:rFonts w:ascii="Calibri"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B4E"/>
    <w:rPr>
      <w:rFonts w:ascii="Tahoma" w:eastAsiaTheme="minorEastAsi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1042</Words>
  <Characters>5941</Characters>
  <Application>Microsoft Office Word</Application>
  <DocSecurity>0</DocSecurity>
  <Lines>49</Lines>
  <Paragraphs>13</Paragraphs>
  <ScaleCrop>false</ScaleCrop>
  <Company/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2017-12-06T09:47:00Z</dcterms:created>
  <dcterms:modified xsi:type="dcterms:W3CDTF">2017-12-06T09:47:00Z</dcterms:modified>
</cp:coreProperties>
</file>